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B4" w:rsidRDefault="001E36F3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</w:t>
      </w:r>
      <w:r>
        <w:rPr>
          <w:rFonts w:ascii="Times New Roman" w:eastAsia="Times New Roman" w:hAnsi="Times New Roman" w:cs="Times New Roman"/>
          <w:b/>
          <w:i/>
        </w:rPr>
        <w:t>Антик</w:t>
      </w:r>
      <w:r w:rsidR="00D53226">
        <w:rPr>
          <w:rFonts w:ascii="Times New Roman" w:eastAsia="Times New Roman" w:hAnsi="Times New Roman" w:cs="Times New Roman"/>
          <w:b/>
          <w:i/>
        </w:rPr>
        <w:t>а и хришћанство: континуитет 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</w:rPr>
        <w:t xml:space="preserve"> дисконтинуитет</w:t>
      </w:r>
    </w:p>
    <w:tbl>
      <w:tblPr>
        <w:tblW w:w="10776" w:type="dxa"/>
        <w:tblInd w:w="-3" w:type="dxa"/>
        <w:tblLook w:val="0000" w:firstRow="0" w:lastRow="0" w:firstColumn="0" w:lastColumn="0" w:noHBand="0" w:noVBand="0"/>
      </w:tblPr>
      <w:tblGrid>
        <w:gridCol w:w="3768"/>
        <w:gridCol w:w="1944"/>
        <w:gridCol w:w="1164"/>
        <w:gridCol w:w="2016"/>
        <w:gridCol w:w="1884"/>
      </w:tblGrid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 </w:t>
            </w:r>
            <w:r w:rsidR="00FC3A81" w:rsidRPr="00FC3A81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Антика и хришћанство: континуитет или дисконтинуитет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Војин Недељковић, проф. др Петар Јевремовић, проф. др Ненад Ристовић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изборан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Pr="001E36F3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Упознавање са хришћанством као религијом и културном традицијом насталом у оквиру античког света и у односу према њему; компаративно сагледавање феномена који повезују и раздвајају хришћанство и цивилизацију у којој се оно обликовало и коју је преобликовало.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Стицање специфичних увида у културну историју античког хришћанства и оспособљеност да се она сагледава као интегрални део античког света и као пресудни чинилац како његове трансформације тако и очувања и ширења његовог наслеђа.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Културноисторијски оквир: античке традиције и актуелне прилике битне за разумевање појаве и развоја хришћанства; Оријент и хеленско-римски свет. Модерна критика (Гибон, Ниче), „тамне стране” античког хришћанства и осцилације у научним ставовима о односу хришћанства и античког света.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Интеракција хришћанства са филозофијом и интелектуалним традицијама антике. Доктринарни спорови.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Заједничка духовна полазишта и стремљења („свети човек”, „култивисање душе”) и нове духовне тенденције. Аскетизам и тело.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Појам личности у раном хришћанству.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Хришћанство и политички процеси у касној антици. Духовност и моћ.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Хришћанство и културни процеси у касној антици. Антички концепт образовања у хришћанству; paideia као идеал у новом формату (propaideia).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7.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Реторичка култура и књижевни утицаји; усвајање античких литерарних конвенција; раздвајање форме од садржине у хришћанском читању и тумачењу античке књиге.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Социјални аспект ширења и преваге хришћанства.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Imperium sine fine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Civitas Dei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питање (дис)континуитета. —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Где престаје античко хришћанство? —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11.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Питање етничког, културног и верског идентитета на измаку антике: „Римљанин“, „Јелин“, „Јеврејин“, „варварин“. —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Улога хришћанства за чување античког наслеђа у европској култури (класично школство, хришћански хуманизам).</w:t>
            </w:r>
          </w:p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Теоријски део наставног програма практично се демонстрира на одабраном материјалу из текстуалних извора у српском преводу; на истоме се увежбавају методе анализе и интерпретације.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1B32B4" w:rsidRDefault="001E36F3">
            <w:pPr>
              <w:pStyle w:val="LO-normal"/>
              <w:spacing w:after="4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P. Brown,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Society and the Holy in Late Antiquity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University of California Press, 1989. — P. Brown, “The Saint as Exemplar in Late Antiquity”,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Representations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1: 2, Spring 1983, 1–25. — A. Cameron,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Christianity and the Rhetoric of Empire: The Development of Christian Discourse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Berkeley etc, 1991.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H. Chadwick,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Church in Ancient Society: From Galilee to Gregory the Great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2001.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 Chuvin,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Chronique des derniers païens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E. R. Dodds,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Pagan and Christian in an Age of Anxiety: Some Aspects of Religious Experience From Marcus Aurelius to Constantine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Cambridge, 1990.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K. Eshleman,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Social World of the Intellectuals in the Roman Empire: Sophists, Philosophers, and Christians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Cambridge, 2012.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L.P. Gerson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Cambridge History of Philosophy in Late Antiquity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I–II, Cambridge, 2010, 233–298, 459–581, 583–607, 765–840.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 Hadot,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Philosophy as a Way of Life: Spiritual Exercises from Socrates to Foucault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Oxford, 1995, 47–214.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W. Jaeger,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Early Christianity and Greek Paideia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Cambridge, Mass, 1961.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 T. Johnson,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Among the Gentiles: Greco-Roman Religion and Christianity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Yale UP, 2009.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J. N. D. Kelly,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Early Christian Doctrines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 &amp; C Black, London, 1985.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J. N. D. Kelly,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Early Christian Creeds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Continuum, 2011.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V. Lossky,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Mystical Theology of the Eastern Church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James Clarke &amp; Co, Cambridge &amp; London 1973.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M. Maas,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Readings in Late Antiquity: A Sourcebook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2000.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R. Markus,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End of Ancient Christianity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1990.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H.-I. Marrou,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Saint Augustin et la fin de la culture antique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1958.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J. Pelikan,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What Has Athens to Do with Jerusalem: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Timaeus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and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Genesis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in Counterpoint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Michigan UP, 1997.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A. J. Q. Puertas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Purpose of Rhetoric in Late Antiquity: From Performance to Exegesis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Tübingen, 2013.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 Rousseau,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Early Christian Centuries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2002.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W. R. Schoedel, R. L. Wilken (eds.),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Early Christian Literature and the Classical Intellectual Tradition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Paris, 1979.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J. M. H. Smith,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Europe after Rome: A New Cultural History 500–1000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2005.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T. F. Torrance,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Trinitarian Faith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T &amp; T Clark, 1988.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A. Torrance, S. Paschalidis,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Personhood in the Byzantine Christian Tradition: Early, Medieval and Modern Perspectives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Routledge, 2018.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P. Veyne,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When Our World Became Christian 312–394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Malden, 2010.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Х. Јанарас,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Личност и љубав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Нови Сад, 2009.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Петар Јевремовић, „Патрологија у огледалу херменеутике”, Београд,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Отачник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2011.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Јевремовић, „Теодоритова огледална фуга”,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Црквене студије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2015, 125–136.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Петар Јевремовић, „Стодвадесетпета катедрална омилија Севира Антиохијског”,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Богословље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2017/1, 73–84.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Џ. Мајендорф,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Империјално јединство и хришћанске деобе: Црква од 450. до 680. године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1997.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 Ристовић,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Античка књига и рано хришћанство у дијалогу: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Октавије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Минуција Феликса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Нови Сад, 2019.</w:t>
            </w:r>
          </w:p>
        </w:tc>
      </w:tr>
      <w:tr w:rsidR="001B32B4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усмено излагање, рад на тексту, реферисање и разговор на задату тему.</w:t>
            </w:r>
          </w:p>
        </w:tc>
      </w:tr>
      <w:tr w:rsidR="001B32B4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B32B4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1B32B4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B32B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2B4">
        <w:trPr>
          <w:trHeight w:val="227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B32B4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2B4" w:rsidRDefault="001E36F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1B32B4" w:rsidRDefault="001B32B4">
      <w:pPr>
        <w:pStyle w:val="LO-normal"/>
      </w:pPr>
    </w:p>
    <w:sectPr w:rsidR="001B32B4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B32B4"/>
    <w:rsid w:val="0009603A"/>
    <w:rsid w:val="00122E1B"/>
    <w:rsid w:val="001B32B4"/>
    <w:rsid w:val="001E36F3"/>
    <w:rsid w:val="006E1480"/>
    <w:rsid w:val="008B76A6"/>
    <w:rsid w:val="00D53226"/>
    <w:rsid w:val="00FC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831</Words>
  <Characters>4738</Characters>
  <Application>Microsoft Office Word</Application>
  <DocSecurity>0</DocSecurity>
  <Lines>39</Lines>
  <Paragraphs>11</Paragraphs>
  <ScaleCrop>false</ScaleCrop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10</cp:revision>
  <dcterms:created xsi:type="dcterms:W3CDTF">2022-02-08T11:12:00Z</dcterms:created>
  <dcterms:modified xsi:type="dcterms:W3CDTF">2022-12-18T22:18:00Z</dcterms:modified>
  <dc:language>en-GB</dc:language>
</cp:coreProperties>
</file>